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0" w:after="0"/>
        <w:rPr>
          <w:b/>
          <w:bCs/>
          <w:color w:val="035273"/>
          <w:sz w:val="26"/>
          <w:szCs w:val="26"/>
        </w:rPr>
      </w:pPr>
      <w:r>
        <w:rPr>
          <w:b/>
          <w:bCs/>
          <w:color w:val="035273"/>
          <w:sz w:val="26"/>
          <w:szCs w:val="26"/>
        </w:rPr>
      </w:r>
    </w:p>
    <w:p>
      <w:pPr>
        <w:pStyle w:val="Normal"/>
        <w:spacing w:before="40" w:after="0"/>
        <w:rPr>
          <w:b/>
          <w:bCs/>
          <w:color w:val="035273"/>
          <w:sz w:val="26"/>
          <w:szCs w:val="26"/>
        </w:rPr>
      </w:pPr>
      <w:r>
        <w:rPr>
          <w:b/>
          <w:bCs/>
          <w:color w:val="035273"/>
          <w:sz w:val="26"/>
          <w:szCs w:val="26"/>
        </w:rPr>
        <w:t>FORMULÁRIO DE REMESSA — CONSERTO E/OU CALIBRAÇÃO</w:t>
      </w:r>
    </w:p>
    <w:p>
      <w:pPr>
        <w:pStyle w:val="Normal"/>
        <w:spacing w:before="0" w:after="100"/>
        <w:rPr>
          <w:sz w:val="20"/>
          <w:szCs w:val="20"/>
        </w:rPr>
      </w:pPr>
      <w:r>
        <w:rPr>
          <w:i/>
          <w:iCs/>
          <w:color w:val="595959"/>
          <w:sz w:val="20"/>
          <w:szCs w:val="20"/>
        </w:rPr>
        <w:t>Pessoa Jurídica, Física ou Isenta de I.E.</w:t>
      </w:r>
    </w:p>
    <w:p>
      <w:pPr>
        <w:pStyle w:val="Normal"/>
        <w:pBdr>
          <w:left w:val="single" w:sz="18" w:space="0" w:color="E36C0A"/>
        </w:pBdr>
        <w:shd w:val="clear" w:fill="FDECE0"/>
        <w:spacing w:before="0" w:after="140"/>
        <w:ind w:left="100"/>
        <w:rPr/>
      </w:pPr>
      <w:r>
        <w:rPr>
          <w:color w:val="595959"/>
          <w:sz w:val="16"/>
          <w:szCs w:val="16"/>
        </w:rPr>
        <w:t xml:space="preserve">  </w:t>
      </w:r>
      <w:r>
        <w:rPr>
          <w:b/>
          <w:bCs/>
          <w:color w:val="595959"/>
          <w:sz w:val="20"/>
          <w:szCs w:val="20"/>
        </w:rPr>
        <w:t xml:space="preserve">Os campos assinalados com </w:t>
      </w:r>
      <w:r>
        <w:rPr>
          <w:b/>
          <w:bCs/>
          <w:color w:val="C00000"/>
          <w:sz w:val="20"/>
          <w:szCs w:val="20"/>
        </w:rPr>
        <w:t>*</w:t>
      </w:r>
      <w:r>
        <w:rPr>
          <w:b/>
          <w:bCs/>
          <w:color w:val="595959"/>
          <w:sz w:val="20"/>
          <w:szCs w:val="20"/>
        </w:rPr>
        <w:t xml:space="preserve"> são de preenchimento obrigatório.</w:t>
      </w:r>
    </w:p>
    <w:p>
      <w:pPr>
        <w:pStyle w:val="Normal"/>
        <w:spacing w:before="0" w:after="40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spacing w:before="0" w:after="40"/>
        <w:rPr>
          <w:b/>
          <w:bCs/>
          <w:color w:val="035273"/>
          <w:sz w:val="24"/>
          <w:szCs w:val="24"/>
          <w:u w:val="single"/>
        </w:rPr>
      </w:pPr>
      <w:r>
        <w:rPr>
          <w:b/>
          <w:bCs/>
          <w:color w:val="035273"/>
          <w:sz w:val="24"/>
          <w:szCs w:val="24"/>
          <w:u w:val="single"/>
        </w:rPr>
        <w:t>IMPORTANTE-</w:t>
      </w:r>
    </w:p>
    <w:p>
      <w:pPr>
        <w:pStyle w:val="BodyText"/>
        <w:spacing w:before="0" w:after="20"/>
        <w:rPr>
          <w:b/>
          <w:bCs/>
          <w:u w:val="single"/>
        </w:rPr>
      </w:pPr>
      <w:r>
        <w:rPr>
          <w:b/>
          <w:bCs/>
          <w:sz w:val="22"/>
          <w:szCs w:val="22"/>
          <w:u w:val="single"/>
        </w:rPr>
        <w:t>Preencha todos os campos do formulário.</w:t>
      </w:r>
    </w:p>
    <w:p>
      <w:pPr>
        <w:pStyle w:val="BodyText"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0"/>
        <w:ind w:hanging="283" w:left="720"/>
        <w:rPr/>
      </w:pPr>
      <w:r>
        <w:rPr>
          <w:sz w:val="22"/>
          <w:szCs w:val="22"/>
        </w:rPr>
        <w:t xml:space="preserve">Salve o formulário em formato </w:t>
      </w:r>
      <w:r>
        <w:rPr>
          <w:rStyle w:val="Strong"/>
          <w:sz w:val="22"/>
          <w:szCs w:val="22"/>
        </w:rPr>
        <w:t>PDF</w:t>
      </w:r>
      <w:r>
        <w:rPr>
          <w:sz w:val="22"/>
          <w:szCs w:val="22"/>
        </w:rPr>
        <w:t>.</w:t>
      </w:r>
    </w:p>
    <w:p>
      <w:pPr>
        <w:pStyle w:val="BodyText"/>
        <w:numPr>
          <w:ilvl w:val="0"/>
          <w:numId w:val="2"/>
        </w:numPr>
        <w:tabs>
          <w:tab w:val="clear" w:pos="720"/>
          <w:tab w:val="left" w:pos="0" w:leader="none"/>
        </w:tabs>
        <w:spacing w:before="0" w:after="0"/>
        <w:ind w:hanging="283" w:left="720"/>
        <w:rPr/>
      </w:pPr>
      <w:r>
        <w:rPr>
          <w:sz w:val="22"/>
          <w:szCs w:val="22"/>
        </w:rPr>
        <w:t xml:space="preserve">Envie o formulário em PDF para </w:t>
      </w:r>
      <w:hyperlink r:id="rId2">
        <w:r>
          <w:rPr>
            <w:rStyle w:val="Hyperlink"/>
            <w:b/>
            <w:bCs/>
            <w:sz w:val="22"/>
            <w:szCs w:val="22"/>
          </w:rPr>
          <w:t>assist1@akso.com.br</w:t>
        </w:r>
      </w:hyperlink>
    </w:p>
    <w:p>
      <w:pPr>
        <w:pStyle w:val="BodyText"/>
        <w:numPr>
          <w:ilvl w:val="0"/>
          <w:numId w:val="3"/>
        </w:numPr>
        <w:tabs>
          <w:tab w:val="clear" w:pos="720"/>
          <w:tab w:val="left" w:pos="0" w:leader="none"/>
        </w:tabs>
        <w:spacing w:before="0" w:after="0"/>
        <w:ind w:hanging="283" w:left="720"/>
        <w:rPr/>
      </w:pPr>
      <w:r>
        <w:rPr>
          <w:sz w:val="22"/>
          <w:szCs w:val="22"/>
        </w:rPr>
        <w:t xml:space="preserve">Anexe uma cópia da </w:t>
      </w:r>
      <w:r>
        <w:rPr>
          <w:rStyle w:val="Strong"/>
          <w:sz w:val="22"/>
          <w:szCs w:val="22"/>
        </w:rPr>
        <w:t>Nota Fiscal de Remessa</w:t>
      </w:r>
      <w:r>
        <w:rPr>
          <w:sz w:val="22"/>
          <w:szCs w:val="22"/>
        </w:rPr>
        <w:t xml:space="preserve"> ao mesmo e-mail.</w:t>
      </w:r>
    </w:p>
    <w:p>
      <w:pPr>
        <w:pStyle w:val="BodyText"/>
        <w:numPr>
          <w:ilvl w:val="0"/>
          <w:numId w:val="4"/>
        </w:numPr>
        <w:tabs>
          <w:tab w:val="clear" w:pos="720"/>
          <w:tab w:val="left" w:pos="0" w:leader="none"/>
        </w:tabs>
        <w:spacing w:before="0" w:after="20"/>
        <w:ind w:hanging="283" w:left="720"/>
        <w:rPr>
          <w:sz w:val="22"/>
          <w:szCs w:val="22"/>
        </w:rPr>
      </w:pPr>
      <w:r>
        <w:rPr>
          <w:sz w:val="22"/>
          <w:szCs w:val="22"/>
        </w:rPr>
        <w:t xml:space="preserve">O envio antecipado desses documentos permite o cadastro prévio das informações em nosso sistema. Dessa forma, quando a remessa for recebida em nossa assistência técnica, o atendimento poderá ser iniciado de forma mais ágil.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1A1A2E"/>
          <w:sz w:val="22"/>
          <w:szCs w:val="22"/>
          <w:u w:val="none"/>
          <w:effect w:val="none"/>
          <w:shd w:fill="auto" w:val="clear"/>
        </w:rPr>
        <w:t>Se desejar, imprima uma via do formulário e coloque-a dentro da caixa junto com o instrumento.</w:t>
      </w:r>
      <w:r>
        <w:rPr>
          <w:sz w:val="22"/>
          <w:szCs w:val="22"/>
        </w:rPr>
        <w:t xml:space="preserve"> </w:t>
      </w:r>
    </w:p>
    <w:p>
      <w:pPr>
        <w:pStyle w:val="Normal"/>
        <w:spacing w:before="0" w:after="20"/>
        <w:rPr>
          <w:sz w:val="22"/>
          <w:szCs w:val="22"/>
        </w:rPr>
      </w:pPr>
      <w:r>
        <w:rPr>
          <w:sz w:val="22"/>
          <w:szCs w:val="22"/>
        </w:rPr>
        <w:t>2.  Empresas com CNPJ e I.E. devem emitir Nota Fiscal de Remessa para Conserto com os dados abaixo:</w:t>
      </w:r>
    </w:p>
    <w:p>
      <w:pPr>
        <w:pStyle w:val="Normal"/>
        <w:spacing w:before="0" w:after="60"/>
        <w:jc w:val="center"/>
        <w:rPr/>
      </w:pPr>
      <w:r>
        <w:rPr/>
      </w:r>
    </w:p>
    <w:p>
      <w:pPr>
        <w:pStyle w:val="Normal"/>
        <w:spacing w:before="0" w:after="60"/>
        <w:jc w:val="center"/>
        <w:rPr/>
      </w:pPr>
      <w:r>
        <w:rPr/>
        <w:drawing>
          <wp:inline distT="0" distB="0" distL="0" distR="0">
            <wp:extent cx="4095750" cy="1171575"/>
            <wp:effectExtent l="0" t="0" r="0" b="0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40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before="0" w:after="140"/>
        <w:rPr>
          <w:sz w:val="22"/>
          <w:szCs w:val="22"/>
        </w:rPr>
      </w:pPr>
      <w:r>
        <w:rPr>
          <w:sz w:val="22"/>
          <w:szCs w:val="22"/>
        </w:rPr>
        <w:t xml:space="preserve">3.  Empresas isentas de I.E. ou Pessoa Física: preencha também a </w:t>
      </w:r>
      <w:r>
        <w:rPr>
          <w:b/>
          <w:bCs/>
          <w:sz w:val="22"/>
          <w:szCs w:val="22"/>
        </w:rPr>
        <w:t>Declaração de Conteúdo dos Correios (página 2).</w:t>
      </w:r>
    </w:p>
    <w:p>
      <w:pPr>
        <w:pStyle w:val="Normal"/>
        <w:shd w:val="clear" w:fill="035273"/>
        <w:spacing w:before="240" w:after="0"/>
        <w:rPr>
          <w:sz w:val="24"/>
          <w:szCs w:val="24"/>
        </w:rPr>
      </w:pPr>
      <w:r>
        <w:rPr>
          <w:b/>
          <w:bCs/>
          <w:color w:val="FFFFFF"/>
          <w:sz w:val="24"/>
          <w:szCs w:val="24"/>
        </w:rPr>
        <w:t xml:space="preserve">  </w:t>
      </w:r>
      <w:r>
        <w:rPr>
          <w:b/>
          <w:bCs/>
          <w:color w:val="FFFFFF"/>
          <w:sz w:val="24"/>
          <w:szCs w:val="24"/>
        </w:rPr>
        <w:t>INFORMAÇÕES GERAIS *</w:t>
      </w:r>
    </w:p>
    <w:tbl>
      <w:tblPr>
        <w:tblW w:w="5000" w:type="pct"/>
        <w:jc w:val="left"/>
        <w:tblInd w:w="0" w:type="dxa"/>
        <w:tblLayout w:type="fixed"/>
        <w:tblCellMar>
          <w:top w:w="60" w:type="dxa"/>
          <w:left w:w="100" w:type="dxa"/>
          <w:bottom w:w="200" w:type="dxa"/>
          <w:right w:w="100" w:type="dxa"/>
        </w:tblCellMar>
      </w:tblPr>
      <w:tblGrid>
        <w:gridCol w:w="3502"/>
        <w:gridCol w:w="3502"/>
        <w:gridCol w:w="3502"/>
      </w:tblGrid>
      <w:tr>
        <w:trPr/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FFFFF" w:val="clear"/>
          </w:tcPr>
          <w:p>
            <w:pPr>
              <w:pStyle w:val="Normal"/>
              <w:spacing w:before="40" w:after="20"/>
              <w:rPr/>
            </w:pPr>
            <w:r>
              <w:rPr>
                <w:b/>
                <w:bCs/>
                <w:color w:val="035273"/>
                <w:sz w:val="17"/>
                <w:szCs w:val="17"/>
              </w:rPr>
              <w:t>Nome do responsável pelo envio</w:t>
            </w:r>
            <w:r>
              <w:rPr>
                <w:b/>
                <w:bCs/>
                <w:color w:val="C00000"/>
              </w:rPr>
              <w:t xml:space="preserve"> *</w:t>
            </w:r>
          </w:p>
          <w:p>
            <w:pPr>
              <w:pStyle w:val="Normal"/>
              <w:shd w:val="clear" w:fill="F2F2F2"/>
              <w:rPr/>
            </w:pPr>
            <w:r>
              <w:rPr/>
            </w:r>
          </w:p>
        </w:tc>
        <w:tc>
          <w:tcPr>
            <w:tcW w:w="700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FFFFF" w:val="clear"/>
          </w:tcPr>
          <w:p>
            <w:pPr>
              <w:pStyle w:val="Normal"/>
              <w:spacing w:before="40" w:after="20"/>
              <w:rPr/>
            </w:pPr>
            <w:r>
              <w:rPr>
                <w:b/>
                <w:bCs/>
                <w:color w:val="035273"/>
                <w:sz w:val="17"/>
                <w:szCs w:val="17"/>
              </w:rPr>
              <w:t>Número do atendimento (se houver)</w:t>
            </w:r>
          </w:p>
          <w:p>
            <w:pPr>
              <w:pStyle w:val="Normal"/>
              <w:shd w:val="clear" w:fill="F2F2F2"/>
              <w:rPr/>
            </w:pPr>
            <w:r>
              <w:rPr/>
            </w:r>
          </w:p>
        </w:tc>
      </w:tr>
      <w:tr>
        <w:trPr/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FFFFF" w:val="clear"/>
          </w:tcPr>
          <w:p>
            <w:pPr>
              <w:pStyle w:val="Normal"/>
              <w:spacing w:before="40" w:after="20"/>
              <w:rPr/>
            </w:pPr>
            <w:r>
              <w:rPr>
                <w:b/>
                <w:bCs/>
                <w:color w:val="035273"/>
                <w:sz w:val="17"/>
                <w:szCs w:val="17"/>
              </w:rPr>
              <w:t>Telefone/Ramal</w:t>
            </w:r>
            <w:r>
              <w:rPr>
                <w:b/>
                <w:bCs/>
                <w:color w:val="C00000"/>
              </w:rPr>
              <w:t xml:space="preserve"> *</w:t>
            </w:r>
          </w:p>
          <w:p>
            <w:pPr>
              <w:pStyle w:val="Normal"/>
              <w:shd w:val="clear" w:fill="F2F2F2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FFFFF" w:val="clear"/>
          </w:tcPr>
          <w:p>
            <w:pPr>
              <w:pStyle w:val="Normal"/>
              <w:spacing w:before="40" w:after="20"/>
              <w:rPr/>
            </w:pPr>
            <w:r>
              <w:rPr>
                <w:b/>
                <w:bCs/>
                <w:color w:val="035273"/>
                <w:sz w:val="17"/>
                <w:szCs w:val="17"/>
              </w:rPr>
              <w:t>Número da NF de remessa</w:t>
            </w:r>
            <w:r>
              <w:rPr>
                <w:b/>
                <w:bCs/>
                <w:color w:val="C00000"/>
                <w:sz w:val="17"/>
                <w:szCs w:val="17"/>
              </w:rPr>
              <w:t>*</w:t>
            </w:r>
          </w:p>
          <w:p>
            <w:pPr>
              <w:pStyle w:val="Normal"/>
              <w:shd w:val="clear" w:fill="F2F2F2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FFFFF" w:val="clear"/>
          </w:tcPr>
          <w:p>
            <w:pPr>
              <w:pStyle w:val="Normal"/>
              <w:spacing w:before="40" w:after="20"/>
              <w:rPr/>
            </w:pPr>
            <w:r>
              <w:rPr>
                <w:b/>
                <w:bCs/>
                <w:color w:val="035273"/>
                <w:sz w:val="17"/>
                <w:szCs w:val="17"/>
              </w:rPr>
              <w:t>E-mail</w:t>
            </w:r>
            <w:r>
              <w:rPr>
                <w:b/>
                <w:bCs/>
                <w:color w:val="C00000"/>
              </w:rPr>
              <w:t xml:space="preserve"> *</w:t>
            </w:r>
          </w:p>
          <w:p>
            <w:pPr>
              <w:pStyle w:val="Normal"/>
              <w:shd w:val="clear" w:fill="F2F2F2"/>
              <w:rPr/>
            </w:pPr>
            <w:r>
              <w:rPr/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p>
      <w:pPr>
        <w:pStyle w:val="Normal"/>
        <w:shd w:val="clear" w:fill="035273"/>
        <w:spacing w:before="240" w:after="0"/>
        <w:rPr>
          <w:sz w:val="24"/>
          <w:szCs w:val="24"/>
        </w:rPr>
      </w:pPr>
      <w:r>
        <w:rPr>
          <w:b/>
          <w:bCs/>
          <w:color w:val="FFFFFF"/>
          <w:sz w:val="24"/>
          <w:szCs w:val="24"/>
        </w:rPr>
        <w:t xml:space="preserve">  </w:t>
      </w:r>
      <w:r>
        <w:rPr>
          <w:b/>
          <w:bCs/>
          <w:color w:val="FFFFFF"/>
          <w:sz w:val="24"/>
          <w:szCs w:val="24"/>
        </w:rPr>
        <w:t>INFORMAÇÕES DO(S) PRODUTO(S) / SERVIÇOS *</w:t>
      </w:r>
    </w:p>
    <w:tbl>
      <w:tblPr>
        <w:tblW w:w="5000" w:type="pct"/>
        <w:jc w:val="left"/>
        <w:tblInd w:w="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502"/>
        <w:gridCol w:w="3502"/>
        <w:gridCol w:w="3502"/>
      </w:tblGrid>
      <w:tr>
        <w:trPr>
          <w:tblHeader w:val="true"/>
        </w:trPr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DCE6EE" w:val="clear"/>
          </w:tcPr>
          <w:p>
            <w:pPr>
              <w:pStyle w:val="Normal"/>
              <w:rPr/>
            </w:pPr>
            <w:r>
              <w:rPr>
                <w:b/>
                <w:bCs/>
                <w:color w:val="035273"/>
                <w:sz w:val="16"/>
                <w:szCs w:val="16"/>
              </w:rPr>
              <w:t>Modelo(s) do(s) Produto(s)</w:t>
            </w:r>
            <w:r>
              <w:rPr>
                <w:b/>
                <w:bCs/>
                <w:color w:val="C00000"/>
              </w:rPr>
              <w:t xml:space="preserve"> *</w:t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DCE6EE" w:val="clear"/>
          </w:tcPr>
          <w:p>
            <w:pPr>
              <w:pStyle w:val="Normal"/>
              <w:rPr/>
            </w:pPr>
            <w:r>
              <w:rPr>
                <w:b/>
                <w:bCs/>
                <w:color w:val="035273"/>
                <w:sz w:val="16"/>
                <w:szCs w:val="16"/>
              </w:rPr>
              <w:t>Número(s) de Série / Identificação</w:t>
            </w:r>
            <w:r>
              <w:rPr>
                <w:b/>
                <w:bCs/>
                <w:color w:val="C00000"/>
              </w:rPr>
              <w:t xml:space="preserve"> *</w:t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DCE6EE" w:val="clear"/>
          </w:tcPr>
          <w:p>
            <w:pPr>
              <w:pStyle w:val="Normal"/>
              <w:rPr/>
            </w:pPr>
            <w:r>
              <w:rPr>
                <w:b/>
                <w:bCs/>
                <w:color w:val="035273"/>
                <w:sz w:val="16"/>
                <w:szCs w:val="16"/>
              </w:rPr>
              <w:t>Pontos de Calibração</w:t>
            </w:r>
          </w:p>
        </w:tc>
      </w:tr>
      <w:tr>
        <w:trPr/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  <w:tcMar>
              <w:top w:w="200" w:type="dxa"/>
              <w:bottom w:w="2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  <w:tcMar>
              <w:top w:w="200" w:type="dxa"/>
              <w:bottom w:w="2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  <w:tcMar>
              <w:top w:w="200" w:type="dxa"/>
              <w:bottom w:w="2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  <w:tcMar>
              <w:top w:w="200" w:type="dxa"/>
              <w:bottom w:w="2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  <w:tcMar>
              <w:top w:w="200" w:type="dxa"/>
              <w:bottom w:w="2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  <w:tcMar>
              <w:top w:w="200" w:type="dxa"/>
              <w:bottom w:w="2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  <w:tcMar>
              <w:top w:w="200" w:type="dxa"/>
              <w:bottom w:w="2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  <w:tcMar>
              <w:top w:w="200" w:type="dxa"/>
              <w:bottom w:w="2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  <w:tcMar>
              <w:top w:w="200" w:type="dxa"/>
              <w:bottom w:w="20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140" w:after="60"/>
        <w:jc w:val="center"/>
        <w:rPr>
          <w:sz w:val="22"/>
          <w:szCs w:val="22"/>
        </w:rPr>
      </w:pPr>
      <w:r>
        <w:rPr>
          <w:color w:val="035273"/>
          <w:sz w:val="22"/>
          <w:szCs w:val="22"/>
        </w:rPr>
        <w:t xml:space="preserve">☐  </w:t>
      </w:r>
      <w:r>
        <w:rPr>
          <w:b/>
          <w:bCs/>
          <w:sz w:val="22"/>
          <w:szCs w:val="22"/>
        </w:rPr>
        <w:t>Apenas revisão/manutenção</w:t>
      </w:r>
      <w:r>
        <w:rPr>
          <w:b/>
          <w:bCs/>
          <w:color w:val="C00000"/>
          <w:sz w:val="22"/>
          <w:szCs w:val="22"/>
        </w:rPr>
        <w:t>*</w:t>
      </w:r>
      <w:r>
        <w:rPr>
          <w:b/>
          <w:bCs/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>
        <w:rPr>
          <w:color w:val="035273"/>
          <w:sz w:val="22"/>
          <w:szCs w:val="22"/>
        </w:rPr>
        <w:t xml:space="preserve">☐  </w:t>
      </w:r>
      <w:r>
        <w:rPr>
          <w:b/>
          <w:bCs/>
          <w:sz w:val="22"/>
          <w:szCs w:val="22"/>
        </w:rPr>
        <w:t>Calibração rastreável</w:t>
      </w:r>
      <w:r>
        <w:rPr>
          <w:b/>
          <w:bCs/>
          <w:color w:val="C00000"/>
          <w:sz w:val="22"/>
          <w:szCs w:val="22"/>
        </w:rPr>
        <w:t>*</w:t>
      </w:r>
      <w:r>
        <w:rPr>
          <w:b/>
          <w:bCs/>
          <w:sz w:val="22"/>
          <w:szCs w:val="22"/>
        </w:rPr>
        <w:t xml:space="preserve">    </w:t>
      </w:r>
      <w:r>
        <w:rPr>
          <w:color w:val="035273"/>
          <w:sz w:val="22"/>
          <w:szCs w:val="22"/>
        </w:rPr>
        <w:t xml:space="preserve">☐  </w:t>
      </w:r>
      <w:r>
        <w:rPr>
          <w:b/>
          <w:bCs/>
          <w:sz w:val="22"/>
          <w:szCs w:val="22"/>
        </w:rPr>
        <w:t>Calibração acreditada (RBC)</w:t>
      </w:r>
      <w:r>
        <w:rPr>
          <w:b/>
          <w:bCs/>
          <w:color w:val="C00000"/>
          <w:sz w:val="22"/>
          <w:szCs w:val="22"/>
        </w:rPr>
        <w:t xml:space="preserve"> *</w:t>
      </w:r>
    </w:p>
    <w:p>
      <w:pPr>
        <w:pStyle w:val="Normal"/>
        <w:spacing w:before="60" w:after="60"/>
        <w:jc w:val="center"/>
        <w:rPr>
          <w:sz w:val="20"/>
          <w:szCs w:val="20"/>
        </w:rPr>
      </w:pPr>
      <w:r>
        <w:rPr>
          <w:i/>
          <w:iCs/>
          <w:color w:val="595959"/>
          <w:sz w:val="20"/>
          <w:szCs w:val="20"/>
        </w:rPr>
        <w:t>Calibração rastreável: a partir de 10 dias úteis  |  Calibração acreditada: a partir de 10 dias úteis  |  Calibração acreditada externa: prazo conforme disponibilidade do parceiro, podendo estender-se além dos padrões internos.</w:t>
      </w:r>
    </w:p>
    <w:p>
      <w:pPr>
        <w:pStyle w:val="Normal"/>
        <w:shd w:val="clear" w:fill="035273"/>
        <w:spacing w:before="240" w:after="0"/>
        <w:rPr>
          <w:sz w:val="24"/>
          <w:szCs w:val="24"/>
        </w:rPr>
      </w:pPr>
      <w:r>
        <w:rPr>
          <w:b/>
          <w:bCs/>
          <w:color w:val="FFFFFF"/>
          <w:sz w:val="24"/>
          <w:szCs w:val="24"/>
        </w:rPr>
        <w:t xml:space="preserve">  </w:t>
      </w:r>
      <w:r>
        <w:rPr>
          <w:b/>
          <w:bCs/>
          <w:color w:val="FFFFFF"/>
          <w:sz w:val="24"/>
          <w:szCs w:val="24"/>
        </w:rPr>
        <w:t>MOTIVO DO ENVIO *</w:t>
      </w:r>
    </w:p>
    <w:tbl>
      <w:tblPr>
        <w:tblW w:w="5000" w:type="pct"/>
        <w:jc w:val="left"/>
        <w:tblInd w:w="0" w:type="dxa"/>
        <w:tblLayout w:type="fixed"/>
        <w:tblCellMar>
          <w:top w:w="100" w:type="dxa"/>
          <w:left w:w="100" w:type="dxa"/>
          <w:bottom w:w="400" w:type="dxa"/>
          <w:right w:w="100" w:type="dxa"/>
        </w:tblCellMar>
      </w:tblPr>
      <w:tblGrid>
        <w:gridCol w:w="10506"/>
      </w:tblGrid>
      <w:tr>
        <w:trPr>
          <w:trHeight w:val="3120" w:hRule="atLeast"/>
        </w:trPr>
        <w:tc>
          <w:tcPr>
            <w:tcW w:w="10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fill="F2F2F2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60" w:after="60"/>
        <w:jc w:val="left"/>
        <w:rPr/>
      </w:pPr>
      <w:r>
        <w:rPr>
          <w:b/>
          <w:bCs/>
          <w:i/>
          <w:iCs/>
          <w:color w:val="595959"/>
          <w:sz w:val="20"/>
          <w:szCs w:val="20"/>
        </w:rPr>
        <w:t>OBS.</w:t>
      </w:r>
      <w:r>
        <w:rPr>
          <w:i/>
          <w:iCs/>
          <w:color w:val="595959"/>
          <w:sz w:val="20"/>
          <w:szCs w:val="20"/>
        </w:rPr>
        <w:t>: instrumentos enviados apenas para calibração não serão revisados/testados pela Assistência Técnica. Certifique-se do funcionamento do item antes do envio.</w:t>
      </w:r>
    </w:p>
    <w:p>
      <w:pPr>
        <w:pStyle w:val="Normal"/>
        <w:spacing w:before="60" w:after="60"/>
        <w:rPr>
          <w:i/>
          <w:i/>
          <w:iCs/>
          <w:color w:val="595959"/>
          <w:sz w:val="20"/>
          <w:szCs w:val="20"/>
        </w:rPr>
      </w:pPr>
      <w:r>
        <w:rPr>
          <w:i/>
          <w:iCs/>
          <w:color w:val="595959"/>
          <w:sz w:val="20"/>
          <w:szCs w:val="20"/>
        </w:rPr>
      </w:r>
    </w:p>
    <w:p>
      <w:pPr>
        <w:pStyle w:val="Normal"/>
        <w:shd w:val="clear" w:fill="035273"/>
        <w:spacing w:before="240" w:after="0"/>
        <w:rPr>
          <w:sz w:val="24"/>
          <w:szCs w:val="24"/>
        </w:rPr>
      </w:pPr>
      <w:r>
        <w:rPr>
          <w:b/>
          <w:bCs/>
          <w:color w:val="FFFFFF"/>
          <w:sz w:val="24"/>
          <w:szCs w:val="24"/>
        </w:rPr>
        <w:t xml:space="preserve">  </w:t>
      </w:r>
      <w:r>
        <w:rPr>
          <w:b/>
          <w:bCs/>
          <w:color w:val="FFFFFF"/>
          <w:sz w:val="24"/>
          <w:szCs w:val="24"/>
        </w:rPr>
        <w:t>RETORNO DOS PRODUTOS *</w:t>
      </w:r>
    </w:p>
    <w:p>
      <w:pPr>
        <w:pStyle w:val="Normal"/>
        <w:spacing w:before="100" w:after="40"/>
        <w:rPr>
          <w:sz w:val="22"/>
          <w:szCs w:val="22"/>
        </w:rPr>
      </w:pPr>
      <w:r>
        <w:rPr>
          <w:color w:val="035273"/>
          <w:sz w:val="22"/>
          <w:szCs w:val="22"/>
        </w:rPr>
        <w:t xml:space="preserve">☐  </w:t>
      </w:r>
      <w:r>
        <w:rPr>
          <w:b w:val="false"/>
          <w:bCs w:val="false"/>
          <w:sz w:val="22"/>
          <w:szCs w:val="22"/>
        </w:rPr>
        <w:t>Correios</w:t>
      </w:r>
    </w:p>
    <w:p>
      <w:pPr>
        <w:pStyle w:val="Normal"/>
        <w:spacing w:before="0" w:after="100"/>
        <w:rPr>
          <w:sz w:val="22"/>
          <w:szCs w:val="22"/>
        </w:rPr>
      </w:pPr>
      <w:r>
        <w:rPr>
          <w:color w:val="035273"/>
          <w:sz w:val="22"/>
          <w:szCs w:val="22"/>
        </w:rPr>
        <w:t xml:space="preserve">☐  </w:t>
      </w:r>
      <w:r>
        <w:rPr>
          <w:b w:val="false"/>
          <w:bCs w:val="false"/>
          <w:sz w:val="22"/>
          <w:szCs w:val="22"/>
        </w:rPr>
        <w:t xml:space="preserve">Transportadora — informar qual: </w:t>
      </w:r>
      <w:r>
        <w:rPr>
          <w:sz w:val="22"/>
          <w:szCs w:val="22"/>
        </w:rPr>
        <w:t>_______________________________</w:t>
      </w:r>
    </w:p>
    <w:p>
      <w:pPr>
        <w:pStyle w:val="Normal"/>
        <w:shd w:val="clear" w:fill="F7F7F7"/>
        <w:spacing w:before="0" w:after="0"/>
        <w:jc w:val="left"/>
        <w:rPr/>
      </w:pPr>
      <w:r>
        <w:rPr>
          <w:i/>
          <w:iCs/>
          <w:color w:val="595959"/>
          <w:sz w:val="20"/>
          <w:szCs w:val="20"/>
        </w:rPr>
        <w:t xml:space="preserve">O produto será sempre devolvido ao endereço da NF de remessa, salvo indicação diferente na declaração de conteúdo ou na aprovação do pedido. Endereço </w:t>
      </w:r>
      <w:r>
        <w:rPr>
          <w:b/>
          <w:bCs/>
          <w:i/>
          <w:iCs/>
          <w:color w:val="595959"/>
          <w:sz w:val="20"/>
          <w:szCs w:val="20"/>
        </w:rPr>
        <w:t>alternativo só é válido dentro do mesmo estado da NF</w:t>
      </w:r>
      <w:r>
        <w:rPr>
          <w:i/>
          <w:iCs/>
          <w:color w:val="595959"/>
          <w:sz w:val="20"/>
          <w:szCs w:val="20"/>
        </w:rPr>
        <w:t xml:space="preserve"> — transportadoras não realizam entregas em endereços diferentes da NF de remessa.</w:t>
      </w:r>
    </w:p>
    <w:p>
      <w:pPr>
        <w:pStyle w:val="Normal"/>
        <w:shd w:val="clear" w:fill="F7F7F7"/>
        <w:spacing w:before="0" w:after="160"/>
        <w:jc w:val="center"/>
        <w:rPr>
          <w:i/>
          <w:i/>
          <w:iCs/>
          <w:color w:val="595959"/>
          <w:sz w:val="20"/>
          <w:szCs w:val="20"/>
        </w:rPr>
      </w:pPr>
      <w:r>
        <w:rPr>
          <w:i/>
          <w:iCs/>
          <w:color w:val="595959"/>
          <w:sz w:val="20"/>
          <w:szCs w:val="20"/>
        </w:rPr>
      </w:r>
    </w:p>
    <w:p>
      <w:pPr>
        <w:pStyle w:val="Normal"/>
        <w:shd w:val="clear" w:fill="035273"/>
        <w:spacing w:before="240" w:after="0"/>
        <w:rPr>
          <w:b/>
          <w:bCs/>
          <w:color w:val="FFFFFF"/>
          <w:sz w:val="24"/>
          <w:szCs w:val="24"/>
        </w:rPr>
      </w:pPr>
      <w:r>
        <w:rPr>
          <w:b/>
          <w:bCs/>
          <w:color w:val="FFFFFF"/>
          <w:sz w:val="24"/>
          <w:szCs w:val="24"/>
        </w:rPr>
        <w:t xml:space="preserve">  </w:t>
      </w:r>
      <w:r>
        <w:rPr>
          <w:b/>
          <w:bCs/>
          <w:color w:val="FFFFFF"/>
          <w:sz w:val="24"/>
          <w:szCs w:val="24"/>
        </w:rPr>
        <w:t>OBSERVAÇÕES COMPLEMENTARES</w:t>
      </w:r>
    </w:p>
    <w:p>
      <w:pPr>
        <w:pStyle w:val="Normal"/>
        <w:spacing w:before="40" w:after="0"/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>1.</w:t>
      </w:r>
      <w:r>
        <w:rPr>
          <w:color w:val="595959"/>
          <w:sz w:val="20"/>
          <w:szCs w:val="20"/>
        </w:rPr>
        <w:t xml:space="preserve">  Para calibração de instrumentos de outras marcas, envie também o manual de instruções, tampa de calibração (detectores de gases), software (datalogger), cubetas (turbidímetros e fotômetros) e demais sensores/acessórios;</w:t>
      </w:r>
    </w:p>
    <w:p>
      <w:pPr>
        <w:pStyle w:val="Normal"/>
        <w:spacing w:before="40" w:after="0"/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 xml:space="preserve">2.  </w:t>
      </w:r>
      <w:r>
        <w:rPr>
          <w:color w:val="595959"/>
          <w:sz w:val="20"/>
          <w:szCs w:val="20"/>
        </w:rPr>
        <w:t>São aceitas remessas somente por transportadoras, Correios ou motoboy parceiro da Akso. Para mais informações, contate a Assistência Técnica;</w:t>
      </w:r>
    </w:p>
    <w:p>
      <w:pPr>
        <w:pStyle w:val="Normal"/>
        <w:spacing w:before="40" w:after="0"/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 xml:space="preserve">3.  </w:t>
      </w:r>
      <w:r>
        <w:rPr>
          <w:color w:val="595959"/>
          <w:sz w:val="20"/>
          <w:szCs w:val="20"/>
        </w:rPr>
        <w:t>A Akso não se responsabiliza por defeitos, danos ou falhas ocorridos durante o envio ou transporte, nem por condições que não decorram diretamente dos serviços por ela executados;</w:t>
      </w:r>
    </w:p>
    <w:p>
      <w:pPr>
        <w:pStyle w:val="Normal"/>
        <w:spacing w:before="40" w:after="0"/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 xml:space="preserve">4. </w:t>
      </w:r>
      <w:r>
        <w:rPr>
          <w:color w:val="595959"/>
          <w:sz w:val="20"/>
          <w:szCs w:val="20"/>
        </w:rPr>
        <w:t xml:space="preserve"> A Akso não dispõe de espaço para armazenagem por longos períodos — solicitamos a aprovação ou recusa do laudo/orçamento o quanto antes, para evitar taxas de armazenagem ou devolução do equipamento.</w:t>
      </w:r>
    </w:p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shd w:val="clear" w:fill="035273"/>
        <w:spacing w:before="240" w:after="0"/>
        <w:jc w:val="center"/>
        <w:rPr>
          <w:b/>
          <w:bCs/>
          <w:sz w:val="24"/>
          <w:szCs w:val="24"/>
        </w:rPr>
      </w:pPr>
      <w:r>
        <w:rPr>
          <w:b/>
          <w:bCs/>
          <w:color w:val="FFFFFF"/>
          <w:sz w:val="24"/>
          <w:szCs w:val="24"/>
        </w:rPr>
        <w:t>DECLARAÇÃO DE CONTEÚDO PARA EMPRESAS ISENTAS DE I.E OU PESSOA FÍSICA</w:t>
      </w:r>
    </w:p>
    <w:p>
      <w:pPr>
        <w:pStyle w:val="Normal"/>
        <w:jc w:val="center"/>
        <w:rPr>
          <w:b/>
          <w:bCs/>
          <w:color w:val="035273"/>
          <w:sz w:val="24"/>
          <w:szCs w:val="24"/>
          <w:highlight w:val="none"/>
          <w:shd w:fill="FFFF00" w:val="clear"/>
        </w:rPr>
      </w:pPr>
      <w:r>
        <w:rPr>
          <w:b/>
          <w:bCs/>
          <w:color w:val="035273"/>
          <w:sz w:val="24"/>
          <w:szCs w:val="24"/>
          <w:shd w:fill="FFFF00" w:val="clear"/>
        </w:rPr>
      </w:r>
    </w:p>
    <w:p>
      <w:pPr>
        <w:pStyle w:val="Normal"/>
        <w:jc w:val="center"/>
        <w:rPr>
          <w:b/>
          <w:bCs/>
          <w:color w:val="035273"/>
          <w:sz w:val="24"/>
          <w:szCs w:val="24"/>
          <w:highlight w:val="none"/>
          <w:shd w:fill="FFFF00" w:val="clear"/>
        </w:rPr>
      </w:pPr>
      <w:r>
        <w:rPr>
          <w:b/>
          <w:bCs/>
          <w:color w:val="035273"/>
          <w:sz w:val="24"/>
          <w:szCs w:val="24"/>
          <w:shd w:fill="FFFF00" w:val="clear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506"/>
      </w:tblGrid>
      <w:tr>
        <w:trPr/>
        <w:tc>
          <w:tcPr>
            <w:tcW w:w="10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Remetente:</w:t>
            </w:r>
          </w:p>
        </w:tc>
      </w:tr>
      <w:tr>
        <w:trPr/>
        <w:tc>
          <w:tcPr>
            <w:tcW w:w="10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CPF/CNPJ:</w:t>
            </w:r>
          </w:p>
        </w:tc>
      </w:tr>
      <w:tr>
        <w:trPr/>
        <w:tc>
          <w:tcPr>
            <w:tcW w:w="10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I.E:</w:t>
            </w:r>
          </w:p>
        </w:tc>
      </w:tr>
      <w:tr>
        <w:trPr/>
        <w:tc>
          <w:tcPr>
            <w:tcW w:w="10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ENDEREÇO</w:t>
            </w:r>
          </w:p>
        </w:tc>
      </w:tr>
      <w:tr>
        <w:trPr/>
        <w:tc>
          <w:tcPr>
            <w:tcW w:w="10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CIDADE: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CEP:</w:t>
            </w:r>
          </w:p>
        </w:tc>
      </w:tr>
    </w:tbl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220"/>
        <w:gridCol w:w="1784"/>
        <w:gridCol w:w="25"/>
        <w:gridCol w:w="3477"/>
      </w:tblGrid>
      <w:tr>
        <w:trPr/>
        <w:tc>
          <w:tcPr>
            <w:tcW w:w="10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color w:val="035273"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bCs/>
                <w:color w:val="035273"/>
                <w:sz w:val="24"/>
                <w:szCs w:val="24"/>
                <w:shd w:fill="FFFFFF" w:val="clear"/>
              </w:rPr>
              <w:t>IDENTIFICAÇÃO DOS BENS</w:t>
            </w:r>
          </w:p>
        </w:tc>
      </w:tr>
      <w:tr>
        <w:trPr>
          <w:trHeight w:val="396" w:hRule="atLeast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>
                <w:b/>
                <w:position w:val="1"/>
                <w:sz w:val="21"/>
              </w:rPr>
              <w:t xml:space="preserve">DISCRIMINAÇÃO DO </w:t>
            </w:r>
            <w:r>
              <w:rPr>
                <w:b/>
                <w:spacing w:val="-2"/>
                <w:position w:val="1"/>
                <w:sz w:val="21"/>
              </w:rPr>
              <w:t>CONTEÚDO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>
                <w:b/>
                <w:spacing w:val="-2"/>
                <w:sz w:val="21"/>
              </w:rPr>
              <w:t>QUANTIDADE</w:t>
            </w:r>
          </w:p>
        </w:tc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>
                <w:b/>
                <w:spacing w:val="-4"/>
                <w:sz w:val="21"/>
              </w:rPr>
              <w:t>PESO</w:t>
            </w:r>
          </w:p>
        </w:tc>
      </w:tr>
      <w:tr>
        <w:trPr>
          <w:trHeight w:val="396" w:hRule="atLeast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3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3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3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3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3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3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  <w:tc>
          <w:tcPr>
            <w:tcW w:w="3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275" w:leader="none"/>
                <w:tab w:val="left" w:pos="7580" w:leader="none"/>
              </w:tabs>
              <w:spacing w:before="37" w:after="0"/>
              <w:ind w:left="375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total: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506"/>
      </w:tblGrid>
      <w:tr>
        <w:trPr/>
        <w:tc>
          <w:tcPr>
            <w:tcW w:w="10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Atenção: </w:t>
            </w:r>
            <w:r>
              <w:rPr>
                <w:position w:val="1"/>
                <w:sz w:val="18"/>
                <w:szCs w:val="24"/>
              </w:rPr>
              <w:t>O declarante / remetente é responsável exclusivamente pelas informações</w:t>
            </w:r>
            <w:r>
              <w:rPr>
                <w:spacing w:val="1"/>
                <w:position w:val="1"/>
                <w:sz w:val="18"/>
                <w:szCs w:val="24"/>
              </w:rPr>
              <w:t xml:space="preserve"> </w:t>
            </w:r>
            <w:r>
              <w:rPr>
                <w:spacing w:val="-2"/>
                <w:position w:val="1"/>
                <w:sz w:val="18"/>
                <w:szCs w:val="24"/>
              </w:rPr>
              <w:t>declaradas.</w:t>
            </w:r>
          </w:p>
        </w:tc>
      </w:tr>
      <w:tr>
        <w:trPr/>
        <w:tc>
          <w:tcPr>
            <w:tcW w:w="10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us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Observações: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18"/>
                <w:szCs w:val="18"/>
              </w:rPr>
              <w:t>I.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position w:val="3"/>
                <w:sz w:val="16"/>
                <w:szCs w:val="24"/>
              </w:rPr>
              <w:t>É Contribuinte</w:t>
            </w:r>
            <w:r>
              <w:rPr>
                <w:sz w:val="16"/>
                <w:szCs w:val="24"/>
              </w:rPr>
              <w:t xml:space="preserve"> de ICMS qualquer pessoa física ou jurídica, que realize, com habitualidade ou em volume que caracterize intuito comercial,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operações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de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circulação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de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mercadoria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ou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prestações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de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serviços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de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transportes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interestadual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e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intermunicipal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e</w:t>
            </w:r>
            <w:r>
              <w:rPr>
                <w:spacing w:val="24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de comunicação, ainda que as operações e prestações se iniciem no exterior (Lei Complementar nº 87/96 Art. 4º).</w:t>
              <w:br/>
            </w:r>
            <w:r>
              <w:rPr>
                <w:b/>
                <w:bCs/>
                <w:sz w:val="16"/>
                <w:szCs w:val="24"/>
              </w:rPr>
              <w:t>II.</w:t>
            </w:r>
            <w:r>
              <w:rPr>
                <w:position w:val="2"/>
                <w:sz w:val="16"/>
                <w:szCs w:val="24"/>
              </w:rPr>
              <w:t xml:space="preserve"> Constitui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crime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contra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a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ordem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tributária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suprimir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ou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reduzir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tributo,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ou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contribuição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social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e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qualquer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acessório: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quando</w:t>
            </w:r>
            <w:r>
              <w:rPr>
                <w:spacing w:val="18"/>
                <w:sz w:val="16"/>
                <w:szCs w:val="24"/>
              </w:rPr>
              <w:t xml:space="preserve"> </w:t>
            </w:r>
            <w:r>
              <w:rPr>
                <w:sz w:val="16"/>
                <w:szCs w:val="24"/>
              </w:rPr>
              <w:t>negar ou deixar de fornecer, quando obrigatório, nota fiscal ou documento equivalente, relativa a venda de mercadoria ou prestação de serviço, efetivamente realizada, ou fornecê-la em desacordo com a legislação. Sob pena de reclusão de 2 (dois) a 5 (anos), e multa (Lei 8.137/90 Art. 1º, V).</w:t>
            </w:r>
          </w:p>
        </w:tc>
      </w:tr>
    </w:tbl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p>
      <w:pPr>
        <w:pStyle w:val="Normal"/>
        <w:rPr>
          <w:b/>
          <w:bCs/>
          <w:color w:val="035273"/>
          <w:sz w:val="24"/>
          <w:szCs w:val="24"/>
        </w:rPr>
      </w:pPr>
      <w:r>
        <w:rPr>
          <w:b/>
          <w:bCs/>
          <w:color w:val="035273"/>
          <w:sz w:val="24"/>
          <w:szCs w:val="24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700" w:right="700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12" w:space="0" w:color="E36C0A"/>
      </w:pBdr>
      <w:spacing w:before="40" w:after="20"/>
      <w:rPr/>
    </w:pPr>
    <w:r>
      <w:rPr/>
    </w:r>
  </w:p>
  <w:p>
    <w:pPr>
      <w:pStyle w:val="Normal"/>
      <w:jc w:val="center"/>
      <w:rPr/>
    </w:pPr>
    <w:r>
      <w:rPr>
        <w:color w:val="595959"/>
        <w:sz w:val="14"/>
        <w:szCs w:val="14"/>
      </w:rPr>
      <w:t>AKSO Instrumentação Analítica  •  Rua Emílio H. Dexheimer, 357 – Jardim América – São Leopoldo/RS – CEP 93032-200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12" w:space="0" w:color="E36C0A"/>
      </w:pBdr>
      <w:spacing w:before="40" w:after="20"/>
      <w:rPr/>
    </w:pPr>
    <w:r>
      <w:rPr/>
    </w:r>
  </w:p>
  <w:p>
    <w:pPr>
      <w:pStyle w:val="Normal"/>
      <w:jc w:val="center"/>
      <w:rPr/>
    </w:pPr>
    <w:r>
      <w:rPr>
        <w:color w:val="595959"/>
        <w:sz w:val="14"/>
        <w:szCs w:val="14"/>
      </w:rPr>
      <w:t>AKSO Instrumentação Analítica  •  Rua Emílio H. Dexheimer, 357 – Jardim América – São Leopoldo/RS – CEP 93032-200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252"/>
      <w:gridCol w:w="5253"/>
    </w:tblGrid>
    <w:tr>
      <w:trPr>
        <w:trHeight w:val="285" w:hRule="atLeast"/>
      </w:trPr>
      <w:tc>
        <w:tcPr>
          <w:tcW w:w="5252" w:type="dxa"/>
          <w:tcBorders/>
          <w:vAlign w:val="center"/>
        </w:tcPr>
        <w:p>
          <w:pPr>
            <w:pStyle w:val="Normal"/>
            <w:rPr/>
          </w:pPr>
          <w:r>
            <w:rPr/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-8890</wp:posOffset>
                </wp:positionH>
                <wp:positionV relativeFrom="paragraph">
                  <wp:posOffset>635</wp:posOffset>
                </wp:positionV>
                <wp:extent cx="1257300" cy="327025"/>
                <wp:effectExtent l="0" t="0" r="0" b="0"/>
                <wp:wrapSquare wrapText="largest"/>
                <wp:docPr id="2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53" w:type="dxa"/>
          <w:tcBorders/>
          <w:vAlign w:val="center"/>
        </w:tcPr>
        <w:p>
          <w:pPr>
            <w:pStyle w:val="Normal"/>
            <w:jc w:val="right"/>
            <w:rPr/>
          </w:pPr>
          <w:r>
            <w:rPr>
              <w:i/>
              <w:iCs/>
              <w:color w:val="595959"/>
              <w:sz w:val="16"/>
              <w:szCs w:val="16"/>
            </w:rPr>
            <w:t>Assistência Técnica</w:t>
          </w:r>
        </w:p>
      </w:tc>
    </w:tr>
  </w:tbl>
  <w:p>
    <w:pPr>
      <w:pStyle w:val="Normal"/>
      <w:pBdr>
        <w:bottom w:val="single" w:sz="12" w:space="0" w:color="E36C0A"/>
      </w:pBdr>
      <w:spacing w:before="40" w:after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252"/>
      <w:gridCol w:w="5253"/>
    </w:tblGrid>
    <w:tr>
      <w:trPr>
        <w:trHeight w:val="285" w:hRule="atLeast"/>
      </w:trPr>
      <w:tc>
        <w:tcPr>
          <w:tcW w:w="5252" w:type="dxa"/>
          <w:tcBorders/>
          <w:vAlign w:val="center"/>
        </w:tcPr>
        <w:p>
          <w:pPr>
            <w:pStyle w:val="Normal"/>
            <w:rPr/>
          </w:pPr>
          <w:r>
            <w:rPr/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-8890</wp:posOffset>
                </wp:positionH>
                <wp:positionV relativeFrom="paragraph">
                  <wp:posOffset>635</wp:posOffset>
                </wp:positionV>
                <wp:extent cx="1257300" cy="327025"/>
                <wp:effectExtent l="0" t="0" r="0" b="0"/>
                <wp:wrapSquare wrapText="largest"/>
                <wp:docPr id="3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53" w:type="dxa"/>
          <w:tcBorders/>
          <w:vAlign w:val="center"/>
        </w:tcPr>
        <w:p>
          <w:pPr>
            <w:pStyle w:val="Normal"/>
            <w:jc w:val="right"/>
            <w:rPr/>
          </w:pPr>
          <w:r>
            <w:rPr>
              <w:i/>
              <w:iCs/>
              <w:color w:val="595959"/>
              <w:sz w:val="16"/>
              <w:szCs w:val="16"/>
            </w:rPr>
            <w:t>Assistência Técnica</w:t>
          </w:r>
        </w:p>
      </w:tc>
    </w:tr>
  </w:tbl>
  <w:p>
    <w:pPr>
      <w:pStyle w:val="Normal"/>
      <w:pBdr>
        <w:bottom w:val="single" w:sz="12" w:space="0" w:color="E36C0A"/>
      </w:pBdr>
      <w:spacing w:before="40" w:after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19"/>
        <w:szCs w:val="19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19"/>
      <w:szCs w:val="19"/>
      <w:lang w:val="pt-BR" w:eastAsia="zh-CN" w:bidi="hi-IN"/>
    </w:rPr>
  </w:style>
  <w:style w:type="paragraph" w:styleId="Heading1">
    <w:name w:val="heading 1"/>
    <w:basedOn w:val="Ttulouser"/>
    <w:qFormat/>
    <w:pPr/>
    <w:rPr>
      <w:color w:val="2E74B5"/>
      <w:sz w:val="32"/>
      <w:szCs w:val="32"/>
    </w:rPr>
  </w:style>
  <w:style w:type="paragraph" w:styleId="Heading2">
    <w:name w:val="heading 2"/>
    <w:basedOn w:val="Ttulouser"/>
    <w:qFormat/>
    <w:pPr/>
    <w:rPr>
      <w:color w:val="2E74B5"/>
      <w:sz w:val="26"/>
      <w:szCs w:val="26"/>
    </w:rPr>
  </w:style>
  <w:style w:type="paragraph" w:styleId="Heading3">
    <w:name w:val="heading 3"/>
    <w:basedOn w:val="Ttulouser"/>
    <w:qFormat/>
    <w:pPr/>
    <w:rPr>
      <w:color w:val="1F4D78"/>
      <w:sz w:val="24"/>
      <w:szCs w:val="24"/>
    </w:rPr>
  </w:style>
  <w:style w:type="paragraph" w:styleId="Heading4">
    <w:name w:val="heading 4"/>
    <w:basedOn w:val="Ttulouser"/>
    <w:qFormat/>
    <w:pPr/>
    <w:rPr>
      <w:i/>
      <w:iCs/>
      <w:color w:val="2E74B5"/>
    </w:rPr>
  </w:style>
  <w:style w:type="paragraph" w:styleId="Heading5">
    <w:name w:val="heading 5"/>
    <w:basedOn w:val="Ttulouser"/>
    <w:qFormat/>
    <w:pPr/>
    <w:rPr>
      <w:color w:val="2E74B5"/>
    </w:rPr>
  </w:style>
  <w:style w:type="paragraph" w:styleId="Heading6">
    <w:name w:val="heading 6"/>
    <w:basedOn w:val="Ttulouser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cteresdenotaderodapuser">
    <w:name w:val="Caracteres de nota de rodapé (user)"/>
    <w:uiPriority w:val="99"/>
    <w:semiHidden/>
    <w:unhideWhenUsed/>
    <w:qFormat/>
    <w:rPr>
      <w:vertAlign w:val="superscript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cteresdenotadefimuser">
    <w:name w:val="Caracteres de nota de fim (user)"/>
    <w:uiPriority w:val="99"/>
    <w:semiHidden/>
    <w:unhideWhenUsed/>
    <w:qFormat/>
    <w:rPr>
      <w:vertAlign w:val="superscript"/>
    </w:rPr>
  </w:style>
  <w:style w:type="character" w:styleId="Caracteresdenotadefim">
    <w:name w:val="Caracteres de nota de fim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Marcadoresuser">
    <w:name w:val="Marcadores (user)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tulouser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0"/>
      <w:sz w:val="19"/>
      <w:szCs w:val="19"/>
      <w:lang w:val="pt-BR" w:eastAsia="zh-CN" w:bidi="hi-IN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19"/>
      <w:szCs w:val="19"/>
      <w:lang w:val="pt-BR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ssist1@akso.com.br" TargetMode="External"/><Relationship Id="rId3" Type="http://schemas.openxmlformats.org/officeDocument/2006/relationships/image" Target="media/image1.jpe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147</TotalTime>
  <Application>LibreOffice/25.2.7.2$Windows_X86_64 LibreOffice_project/5cbfd1ab6520636bb5f7b99185aa69bd7456825d</Application>
  <AppVersion>15.0000</AppVersion>
  <Pages>3</Pages>
  <Words>611</Words>
  <Characters>3537</Characters>
  <CharactersWithSpaces>4222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2026-07-02T12:19:18Z</dcterms:created>
  <dc:creator>Un-named</dc:creator>
  <dc:description/>
  <dc:language>pt-BR</dc:language>
  <cp:lastModifiedBy/>
  <dcterms:modified xsi:type="dcterms:W3CDTF">2026-07-07T11:39:53Z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